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D8B9" w14:textId="1B50688C" w:rsidR="00022A32" w:rsidRDefault="005E0D8E">
      <w:pPr>
        <w:pStyle w:val="Header"/>
      </w:pPr>
      <w:r>
        <w:t>ALBANY DOUGHERTY LAND BANK</w:t>
      </w:r>
    </w:p>
    <w:p w14:paraId="3F9AD8BA" w14:textId="47D30469" w:rsidR="00022A32" w:rsidRDefault="00897233">
      <w:pPr>
        <w:pStyle w:val="Subheader1"/>
      </w:pPr>
      <w:r>
        <w:t>Official</w:t>
      </w:r>
      <w:r w:rsidR="005E0D8E">
        <w:t xml:space="preserve"> MINUTES</w:t>
      </w:r>
    </w:p>
    <w:p w14:paraId="3F9AD8BB" w14:textId="77777777" w:rsidR="00022A32" w:rsidRDefault="00022A32">
      <w:pPr>
        <w:spacing w:after="0"/>
      </w:pPr>
    </w:p>
    <w:tbl>
      <w:tblPr>
        <w:tblW w:w="0" w:type="auto"/>
        <w:tblCellMar>
          <w:left w:w="0" w:type="dxa"/>
          <w:right w:w="0" w:type="dxa"/>
        </w:tblCellMar>
        <w:tblLook w:val="04A0" w:firstRow="1" w:lastRow="0" w:firstColumn="1" w:lastColumn="0" w:noHBand="0" w:noVBand="1"/>
      </w:tblPr>
      <w:tblGrid>
        <w:gridCol w:w="3479"/>
      </w:tblGrid>
      <w:tr w:rsidR="00022A32" w14:paraId="3F9AD8C0" w14:textId="77777777">
        <w:trPr>
          <w:tblHeader/>
        </w:trPr>
        <w:tc>
          <w:tcPr>
            <w:tcW w:w="0" w:type="auto"/>
          </w:tcPr>
          <w:p w14:paraId="3F9AD8BC" w14:textId="77777777" w:rsidR="00022A32" w:rsidRDefault="005E0D8E">
            <w:pPr>
              <w:pStyle w:val="MeetingInfo"/>
            </w:pPr>
            <w:r>
              <w:t>October 16, 2025, 12:00 pm</w:t>
            </w:r>
          </w:p>
          <w:p w14:paraId="3F9AD8BD" w14:textId="77777777" w:rsidR="00022A32" w:rsidRDefault="005E0D8E">
            <w:pPr>
              <w:pStyle w:val="MeetingInfo"/>
            </w:pPr>
            <w:r>
              <w:t xml:space="preserve">Government Center Building </w:t>
            </w:r>
          </w:p>
          <w:p w14:paraId="3F9AD8BE" w14:textId="77777777" w:rsidR="00022A32" w:rsidRDefault="005E0D8E">
            <w:pPr>
              <w:pStyle w:val="MeetingInfo"/>
            </w:pPr>
            <w:r>
              <w:t>222 Pine Ave. (Room 120)</w:t>
            </w:r>
          </w:p>
          <w:p w14:paraId="3F9AD8BF" w14:textId="77777777" w:rsidR="00022A32" w:rsidRDefault="005E0D8E">
            <w:pPr>
              <w:pStyle w:val="MeetingInfo"/>
            </w:pPr>
            <w:r>
              <w:t>Albany, GA 31701</w:t>
            </w:r>
          </w:p>
        </w:tc>
      </w:tr>
    </w:tbl>
    <w:p w14:paraId="3F9AD8C1" w14:textId="77777777" w:rsidR="00022A32" w:rsidRDefault="00022A32">
      <w:pPr>
        <w:spacing w:after="0"/>
      </w:pPr>
    </w:p>
    <w:p w14:paraId="3F9AD8E0" w14:textId="77777777" w:rsidR="00022A32" w:rsidRDefault="00022A32">
      <w:pPr>
        <w:spacing w:after="0"/>
      </w:pPr>
    </w:p>
    <w:p w14:paraId="3F9AD8E1" w14:textId="77777777" w:rsidR="00022A32" w:rsidRDefault="005E0D8E">
      <w:pPr>
        <w:pStyle w:val="Heading1"/>
      </w:pPr>
      <w:r>
        <w:rPr>
          <w:b/>
        </w:rPr>
        <w:t>A.</w:t>
      </w:r>
      <w:r>
        <w:rPr>
          <w:b/>
        </w:rPr>
        <w:tab/>
        <w:t>CALL TO ORDER</w:t>
      </w:r>
    </w:p>
    <w:p w14:paraId="3F9AD8E2" w14:textId="77777777" w:rsidR="00022A32" w:rsidRDefault="005E0D8E">
      <w:pPr>
        <w:pStyle w:val="Body1"/>
      </w:pPr>
      <w:r>
        <w:t xml:space="preserve">Chair Thomas called the meeting to order at 12:29 PM. </w:t>
      </w:r>
    </w:p>
    <w:p w14:paraId="3F9AD8E3" w14:textId="77777777" w:rsidR="00022A32" w:rsidRDefault="005E0D8E">
      <w:pPr>
        <w:pStyle w:val="Heading1"/>
      </w:pPr>
      <w:r>
        <w:rPr>
          <w:b/>
        </w:rPr>
        <w:t>B.</w:t>
      </w:r>
      <w:r>
        <w:rPr>
          <w:b/>
        </w:rPr>
        <w:tab/>
        <w:t>ROLL CALL</w:t>
      </w:r>
    </w:p>
    <w:p w14:paraId="3F9AD8E4" w14:textId="77777777" w:rsidR="00022A32" w:rsidRDefault="005E0D8E">
      <w:pPr>
        <w:pStyle w:val="Body1"/>
      </w:pPr>
      <w:r>
        <w:t>A quorum was established by the attendance of the following Board Members: Larry Thomas, Scott Erickson, Thelma Johnson, Erick Williams, William Geer, and Jim McBride. Others present: Attorney, Michael Custer, Executive Director, Paul Forgey, Programs Manager, Angel Gray. Members of the Public: Mr. Marvin Coe, Orlando Rambo, John Hawthorne, Betty Jackson, Carl Dukes, and Diana Brown, Commissioner Ward 6.</w:t>
      </w:r>
    </w:p>
    <w:p w14:paraId="3F9AD8E5" w14:textId="77777777" w:rsidR="00022A32" w:rsidRDefault="005E0D8E">
      <w:pPr>
        <w:pStyle w:val="Heading1"/>
      </w:pPr>
      <w:r>
        <w:rPr>
          <w:b/>
        </w:rPr>
        <w:t>C.</w:t>
      </w:r>
      <w:r>
        <w:rPr>
          <w:b/>
        </w:rPr>
        <w:tab/>
        <w:t>APPROVAL OF MINUTES</w:t>
      </w:r>
    </w:p>
    <w:p w14:paraId="3F9AD8E6" w14:textId="77777777" w:rsidR="00022A32" w:rsidRDefault="005E0D8E">
      <w:pPr>
        <w:pStyle w:val="Body1"/>
      </w:pPr>
      <w:r>
        <w:t xml:space="preserve">Chair Thomas called for a review of the draft Minutes of the October 9, 2025, Meeting. William Geer made the motion to approve the minutes as written. Jim McBride seconded the motion. The Minutes of October 9, 2025, were unanimously approved. </w:t>
      </w:r>
    </w:p>
    <w:p w14:paraId="3F9AD8E7" w14:textId="77777777" w:rsidR="00022A32" w:rsidRDefault="005E0D8E">
      <w:pPr>
        <w:pStyle w:val="Heading1"/>
      </w:pPr>
      <w:r>
        <w:rPr>
          <w:b/>
        </w:rPr>
        <w:t>D.</w:t>
      </w:r>
      <w:r>
        <w:rPr>
          <w:b/>
        </w:rPr>
        <w:tab/>
        <w:t>OLD BUSINESS</w:t>
      </w:r>
    </w:p>
    <w:p w14:paraId="3F9AD8E8" w14:textId="77777777" w:rsidR="00022A32" w:rsidRDefault="005E0D8E">
      <w:pPr>
        <w:pStyle w:val="Heading2"/>
      </w:pPr>
      <w:r>
        <w:t>1.</w:t>
      </w:r>
      <w:r>
        <w:tab/>
        <w:t>HIP: DCED Renegotiate Funding Allocation</w:t>
      </w:r>
    </w:p>
    <w:p w14:paraId="3F9AD8E9" w14:textId="77777777" w:rsidR="00022A32" w:rsidRDefault="005E0D8E">
      <w:pPr>
        <w:pStyle w:val="Body2"/>
      </w:pPr>
      <w:r>
        <w:t xml:space="preserve">The Land Bank Board and representatives of Albany DCED, John Hawthorne and Betty Jackson, discussed renegotiating HIP funds $350,000 to support the new construction of homes in Ragsdale Subdivision. After much discussion and agreeing that the construction was necessary, Chair Thomas called for a motion. Thelma Johnson made the motion to allocate $350,000 HIP funds to the construction of seven (7) new homes in the </w:t>
      </w:r>
      <w:r>
        <w:lastRenderedPageBreak/>
        <w:t xml:space="preserve">Ragsdale Subdivision. The funds would be expended on a draw basis of DCED to the Land Bank. The draws would be allowed as homes are completed, and the total amount would not exceed $50,000 per constructed home. DCED is required to provide follow-ups/updates on the progress made in the construction of homes. The Land Bank and DCED will revisit the progress and funding allocations in one year. Scott Erickson seconded the motion. The motion was approved by unanimous vote. </w:t>
      </w:r>
    </w:p>
    <w:p w14:paraId="3F9AD8EA" w14:textId="77777777" w:rsidR="00022A32" w:rsidRDefault="005E0D8E">
      <w:pPr>
        <w:pStyle w:val="Heading2"/>
      </w:pPr>
      <w:r>
        <w:t>2.</w:t>
      </w:r>
      <w:r>
        <w:tab/>
        <w:t>HIP: Establish Goals and Request for Proposals</w:t>
      </w:r>
    </w:p>
    <w:p w14:paraId="3F9AD8EB" w14:textId="77777777" w:rsidR="00022A32" w:rsidRDefault="005E0D8E">
      <w:pPr>
        <w:pStyle w:val="Body2"/>
      </w:pPr>
      <w:r>
        <w:t xml:space="preserve">The Chair requested that this item be moved to a later date to allow time for discussion of the HIP: East Yard District (Loan proposal). </w:t>
      </w:r>
    </w:p>
    <w:p w14:paraId="3F9AD8EC" w14:textId="77777777" w:rsidR="00022A32" w:rsidRDefault="005E0D8E">
      <w:pPr>
        <w:pStyle w:val="Heading2"/>
      </w:pPr>
      <w:r>
        <w:t>3.</w:t>
      </w:r>
      <w:r>
        <w:tab/>
        <w:t>Land Bank Owned Parcels within Radium Springs (Marketing)</w:t>
      </w:r>
    </w:p>
    <w:p w14:paraId="3F9AD8ED" w14:textId="77777777" w:rsidR="00022A32" w:rsidRDefault="005E0D8E">
      <w:pPr>
        <w:pStyle w:val="Body2"/>
      </w:pPr>
      <w:r>
        <w:t xml:space="preserve">The board discussed the need to advertise the parcels owned by the Land Bank. The board concurred to have Paul Forgey move forward with creating an RFP and marketing plan for selected parcels within the Radium Springs Subdivision. </w:t>
      </w:r>
    </w:p>
    <w:p w14:paraId="3F9AD8EE" w14:textId="77777777" w:rsidR="00022A32" w:rsidRDefault="005E0D8E">
      <w:pPr>
        <w:pStyle w:val="Heading2"/>
      </w:pPr>
      <w:r>
        <w:t>4.</w:t>
      </w:r>
      <w:r>
        <w:tab/>
        <w:t>HIP: East Yard District (Loan proposal)</w:t>
      </w:r>
    </w:p>
    <w:p w14:paraId="3F9AD8EF" w14:textId="77777777" w:rsidR="00022A32" w:rsidRDefault="005E0D8E">
      <w:pPr>
        <w:pStyle w:val="Body2"/>
      </w:pPr>
      <w:r>
        <w:t>The Board discussed the proposal with Orlando Rambo and Paul Forgey, exploring the ultimate benefits of moving the East Yard East District project forward. The discussion concluded with Chair Thomas providing clarity on the request. East Yard East District Project: $500,000 of a $1,000,000 loan to the project for a secure contract and to prepare for Tax Allocation District approval. This project is a Planned United Development, to include</w:t>
      </w:r>
      <w:r>
        <w:br/>
        <w:t>Commercial, Single-Family Housing, and Multi-Family Housing units. The loan will be repaid to the Land Bank within 18 months at a rate of 5% interest.</w:t>
      </w:r>
    </w:p>
    <w:p w14:paraId="3F9AD8F0" w14:textId="77777777" w:rsidR="00022A32" w:rsidRDefault="005E0D8E">
      <w:pPr>
        <w:pStyle w:val="Body2"/>
      </w:pPr>
      <w:r>
        <w:t xml:space="preserve">Jim McBride made the motion to loan $1,000,000 to the East Yard East District project at 5% interest for a loan term not to exceed 18 months, with future potential of 10% to 15% future interest in the development; the 22 Acre parcel will be held as collateral on the Loan with Land Bank as 1st Lien Holder, and that Land Bank Staff be a part of the Master Plan Development </w:t>
      </w:r>
      <w:r>
        <w:lastRenderedPageBreak/>
        <w:t>for the project in the process to use TAD. Erick Williams seconded the motion. Approval by unanimous vote of the majority of the entire board.</w:t>
      </w:r>
    </w:p>
    <w:p w14:paraId="3F9AD8F1" w14:textId="77777777" w:rsidR="00022A32" w:rsidRDefault="005E0D8E">
      <w:pPr>
        <w:pStyle w:val="Heading1"/>
      </w:pPr>
      <w:r>
        <w:rPr>
          <w:b/>
        </w:rPr>
        <w:t>E.</w:t>
      </w:r>
      <w:r>
        <w:rPr>
          <w:b/>
        </w:rPr>
        <w:tab/>
        <w:t>NEW BUSINESS</w:t>
      </w:r>
    </w:p>
    <w:p w14:paraId="3F9AD8F2" w14:textId="77777777" w:rsidR="00022A32" w:rsidRDefault="005E0D8E">
      <w:pPr>
        <w:pStyle w:val="Heading2"/>
      </w:pPr>
      <w:r>
        <w:t>1.</w:t>
      </w:r>
      <w:r>
        <w:tab/>
        <w:t>Land Bank Staff: Proposal for Target Area Revitalization</w:t>
      </w:r>
    </w:p>
    <w:p w14:paraId="3F9AD8F3" w14:textId="77777777" w:rsidR="00022A32" w:rsidRDefault="005E0D8E">
      <w:pPr>
        <w:pStyle w:val="Body2"/>
      </w:pPr>
      <w:r>
        <w:t>Paul Forgey, advised the Board that in consideration of time, he would be presenting this proposed activity at the November board meeting. He advised the Land Bank has ownership of parcels along Lee Street and that the property of 1400 Lee Street would be a parcel to acquire for future development of housing. He asked the board to approve moving forward with Judicial Tax Abatement of 1400 Lee St. Chair Thomas called for a motion. Erick Williams made the motion to allow Paul Forgey to move forward with application of Judicial Tax Abatement of the parcel. Scott Erickson seconded the motion. Approved by unanimous vote of the entire board.</w:t>
      </w:r>
    </w:p>
    <w:p w14:paraId="3F9AD8F4" w14:textId="77777777" w:rsidR="00022A32" w:rsidRDefault="005E0D8E">
      <w:pPr>
        <w:pStyle w:val="Heading2"/>
      </w:pPr>
      <w:r>
        <w:t>2.</w:t>
      </w:r>
      <w:r>
        <w:tab/>
        <w:t>Financial Update: Land Bank Budget Report 2025</w:t>
      </w:r>
    </w:p>
    <w:p w14:paraId="3F9AD8F5" w14:textId="77777777" w:rsidR="00022A32" w:rsidRDefault="005E0D8E">
      <w:pPr>
        <w:pStyle w:val="Body2"/>
      </w:pPr>
      <w:r>
        <w:t xml:space="preserve">Angel Gray and Paul Forgey presented the Board with a financial statement. </w:t>
      </w:r>
    </w:p>
    <w:p w14:paraId="3F9AD8F6" w14:textId="77777777" w:rsidR="00022A32" w:rsidRDefault="005E0D8E">
      <w:pPr>
        <w:pStyle w:val="Heading1"/>
      </w:pPr>
      <w:r>
        <w:rPr>
          <w:b/>
        </w:rPr>
        <w:t>F.</w:t>
      </w:r>
      <w:r>
        <w:rPr>
          <w:b/>
        </w:rPr>
        <w:tab/>
        <w:t>DISCUSSION</w:t>
      </w:r>
    </w:p>
    <w:p w14:paraId="3F9AD8F7" w14:textId="77777777" w:rsidR="00022A32" w:rsidRDefault="005E0D8E">
      <w:pPr>
        <w:pStyle w:val="Heading2"/>
      </w:pPr>
      <w:r>
        <w:t>1.</w:t>
      </w:r>
      <w:r>
        <w:tab/>
        <w:t>MOU with Housing Authority (Time Frame) Pinson Road</w:t>
      </w:r>
    </w:p>
    <w:p w14:paraId="3F9AD8F8" w14:textId="77777777" w:rsidR="00022A32" w:rsidRDefault="005E0D8E">
      <w:pPr>
        <w:pStyle w:val="Body2"/>
      </w:pPr>
      <w:r>
        <w:t xml:space="preserve">Angel Gray provided an update on the final paperwork being signed by the Housing Authority and Land Bank to move forward with the MOU. Mr. Holdridge was present to ensure the Housing Authority is still on task to purchase the properties as soon as the MOU is completed and signed. </w:t>
      </w:r>
    </w:p>
    <w:p w14:paraId="3F9AD8F9" w14:textId="77777777" w:rsidR="00022A32" w:rsidRDefault="005E0D8E">
      <w:pPr>
        <w:pStyle w:val="Heading2"/>
      </w:pPr>
      <w:r>
        <w:t>2.</w:t>
      </w:r>
      <w:r>
        <w:tab/>
        <w:t>Partnership with DCED (HIP Funding Request)</w:t>
      </w:r>
    </w:p>
    <w:p w14:paraId="3F9AD8FA" w14:textId="2344DE2A" w:rsidR="00022A32" w:rsidRDefault="005E0D8E">
      <w:pPr>
        <w:pStyle w:val="Body2"/>
      </w:pPr>
      <w:r>
        <w:t>Mr. John Hawthorne and Betty Jackson provided a presentation of the proposed project to construct a single-family residence on the property located at 63</w:t>
      </w:r>
      <w:r w:rsidR="00445B34">
        <w:t>6</w:t>
      </w:r>
      <w:r>
        <w:t xml:space="preserve"> 1st Avenue, after much discussion on the project proposal. Chair Thomas clarified the proposal as a worthy Partnership with DCED and called for a motion. Erick Williams made the motion to support the Construction of a </w:t>
      </w:r>
      <w:r>
        <w:lastRenderedPageBreak/>
        <w:t>Single-Family structure to be used for 90 days as a Spec. Home and to market as affordable workforce housing to a qualified buyer. $165,000 to cover the cost of construction. Land Bank will receive funds from the sale of the structure.  Thelma Johnson seconded the motion</w:t>
      </w:r>
    </w:p>
    <w:p w14:paraId="3F9AD8FB" w14:textId="77777777" w:rsidR="00022A32" w:rsidRDefault="005E0D8E">
      <w:pPr>
        <w:pStyle w:val="Body2"/>
      </w:pPr>
      <w:r>
        <w:t>The majority of the Board approved the motion.</w:t>
      </w:r>
    </w:p>
    <w:p w14:paraId="3F9AD8FC" w14:textId="77777777" w:rsidR="00022A32" w:rsidRDefault="005E0D8E">
      <w:pPr>
        <w:pStyle w:val="Heading1"/>
      </w:pPr>
      <w:r>
        <w:rPr>
          <w:b/>
        </w:rPr>
        <w:t>G.</w:t>
      </w:r>
      <w:r>
        <w:rPr>
          <w:b/>
        </w:rPr>
        <w:tab/>
        <w:t>FUTURE MEETING DATE</w:t>
      </w:r>
    </w:p>
    <w:p w14:paraId="3F9AD8FD" w14:textId="77777777" w:rsidR="00022A32" w:rsidRDefault="005E0D8E">
      <w:pPr>
        <w:pStyle w:val="Body1"/>
      </w:pPr>
      <w:r>
        <w:t>November 13, 2025, Room 100; 222 Pine Avenue @ 5:00 PM</w:t>
      </w:r>
    </w:p>
    <w:p w14:paraId="3F9AD8FE" w14:textId="77777777" w:rsidR="00022A32" w:rsidRDefault="005E0D8E">
      <w:pPr>
        <w:pStyle w:val="Heading1"/>
      </w:pPr>
      <w:r>
        <w:rPr>
          <w:b/>
        </w:rPr>
        <w:t>H.</w:t>
      </w:r>
      <w:r>
        <w:rPr>
          <w:b/>
        </w:rPr>
        <w:tab/>
        <w:t>ADJOURNMENT</w:t>
      </w:r>
    </w:p>
    <w:p w14:paraId="3F9AD8FF" w14:textId="77777777" w:rsidR="00022A32" w:rsidRDefault="005E0D8E">
      <w:pPr>
        <w:pStyle w:val="Body1"/>
      </w:pPr>
      <w:r>
        <w:t>Chair Thomas called the meeting adjourned at 2:58 PM.</w:t>
      </w:r>
    </w:p>
    <w:p w14:paraId="3F9AD900" w14:textId="77777777" w:rsidR="00022A32" w:rsidRDefault="00022A32">
      <w:pPr>
        <w:spacing w:after="0"/>
      </w:pPr>
    </w:p>
    <w:p w14:paraId="3F9AD901" w14:textId="77777777" w:rsidR="00022A32" w:rsidRDefault="00022A32">
      <w:pPr>
        <w:spacing w:after="0"/>
      </w:pPr>
    </w:p>
    <w:p w14:paraId="3F9AD902" w14:textId="7F177D5A" w:rsidR="00022A32" w:rsidRPr="00897233" w:rsidRDefault="00897233">
      <w:pPr>
        <w:pStyle w:val="Signature"/>
        <w:rPr>
          <w:rFonts w:ascii="Baguet Script" w:hAnsi="Baguet Script"/>
          <w:u w:val="single"/>
        </w:rPr>
      </w:pPr>
      <w:r>
        <w:rPr>
          <w:rFonts w:ascii="Baguet Script" w:hAnsi="Baguet Script"/>
          <w:u w:val="single"/>
        </w:rPr>
        <w:t>M. Angel Gray</w:t>
      </w:r>
    </w:p>
    <w:p w14:paraId="3F9AD904" w14:textId="538AA3A2" w:rsidR="00022A32" w:rsidRDefault="005E0D8E">
      <w:r>
        <w:t>M. Angel Gray</w:t>
      </w:r>
    </w:p>
    <w:p w14:paraId="60269B07" w14:textId="77777777" w:rsidR="00897233" w:rsidRDefault="00897233"/>
    <w:p w14:paraId="22F3C34F" w14:textId="0B53F1C5" w:rsidR="00897233" w:rsidRDefault="00897233">
      <w:r>
        <w:t xml:space="preserve">On November 13, 2025, the Minutes of October 16, 2025 are approved by the following: </w:t>
      </w:r>
      <w:r w:rsidRPr="00897233">
        <w:t>William Geer made motion to approve minutes. Erick Williams seconded the motion. By unanimous vote the minutes of October 16, 2025, were approved as submitted. </w:t>
      </w:r>
    </w:p>
    <w:sectPr w:rsidR="0089723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9A42" w14:textId="77777777" w:rsidR="00B5550D" w:rsidRDefault="00B5550D">
      <w:pPr>
        <w:spacing w:after="0" w:line="240" w:lineRule="auto"/>
      </w:pPr>
      <w:r>
        <w:separator/>
      </w:r>
    </w:p>
  </w:endnote>
  <w:endnote w:type="continuationSeparator" w:id="0">
    <w:p w14:paraId="0EB31B2F" w14:textId="77777777" w:rsidR="00B5550D" w:rsidRDefault="00B5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D906" w14:textId="77777777" w:rsidR="00022A32" w:rsidRDefault="005E0D8E">
    <w:pPr>
      <w:tabs>
        <w:tab w:val="center" w:pos="4820"/>
        <w:tab w:val="right" w:pos="9639"/>
      </w:tabs>
    </w:pPr>
    <w:r>
      <w:fldChar w:fldCharType="begin"/>
    </w:r>
    <w:r>
      <w:fldChar w:fldCharType="end"/>
    </w:r>
    <w:r>
      <w:ptab w:relativeTo="margin" w:alignment="left"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C7D4" w14:textId="77777777" w:rsidR="00B5550D" w:rsidRDefault="00B5550D">
      <w:pPr>
        <w:spacing w:after="0" w:line="240" w:lineRule="auto"/>
      </w:pPr>
      <w:r>
        <w:separator/>
      </w:r>
    </w:p>
  </w:footnote>
  <w:footnote w:type="continuationSeparator" w:id="0">
    <w:p w14:paraId="075E77D3" w14:textId="77777777" w:rsidR="00B5550D" w:rsidRDefault="00B5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D905" w14:textId="77777777" w:rsidR="00022A32" w:rsidRDefault="005E0D8E">
    <w:pPr>
      <w:tabs>
        <w:tab w:val="center" w:pos="4820"/>
        <w:tab w:val="right" w:pos="9639"/>
      </w:tabs>
    </w:pPr>
    <w:r>
      <w:fldChar w:fldCharType="begin"/>
    </w:r>
    <w:r>
      <w:fldChar w:fldCharType="end"/>
    </w:r>
    <w:r>
      <w:ptab w:relativeTo="margin" w:alignment="lef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6"/>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A32"/>
    <w:rsid w:val="00022A32"/>
    <w:rsid w:val="002169BB"/>
    <w:rsid w:val="00445B34"/>
    <w:rsid w:val="00485D68"/>
    <w:rsid w:val="005E0D8E"/>
    <w:rsid w:val="00897233"/>
    <w:rsid w:val="009C36CB"/>
    <w:rsid w:val="00A07163"/>
    <w:rsid w:val="00B5550D"/>
    <w:rsid w:val="00BB42D4"/>
    <w:rsid w:val="00CF1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AD8B9"/>
  <w15:docId w15:val="{F3B04131-4867-40B4-ADA4-580CE737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Verdana" w:eastAsia="Verdana" w:hAnsi="Verdana" w:cs="Verdana"/>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next w:val="Normal"/>
    <w:rPr>
      <w:rFonts w:ascii="Arial" w:eastAsia="Arial" w:hAnsi="Arial" w:cs="Arial"/>
    </w:rPr>
  </w:style>
  <w:style w:type="paragraph" w:customStyle="1" w:styleId="AttendanceInfo">
    <w:name w:val="AttendanceInfo"/>
    <w:basedOn w:val="Normal"/>
    <w:next w:val="Normal"/>
    <w:pPr>
      <w:spacing w:after="0"/>
    </w:pPr>
  </w:style>
  <w:style w:type="paragraph" w:customStyle="1" w:styleId="MeetingInfo">
    <w:name w:val="MeetingInfo"/>
    <w:basedOn w:val="Normal"/>
    <w:next w:val="Normal"/>
    <w:pPr>
      <w:spacing w:after="0"/>
    </w:pPr>
  </w:style>
  <w:style w:type="paragraph" w:customStyle="1" w:styleId="CategoryHeader">
    <w:name w:val="CategoryHeader"/>
    <w:basedOn w:val="Heading1"/>
    <w:next w:val="Normal"/>
    <w:pPr>
      <w:spacing w:before="0"/>
      <w:ind w:left="0" w:firstLine="0"/>
    </w:pPr>
    <w:rPr>
      <w:b/>
    </w:rPr>
  </w:style>
  <w:style w:type="paragraph" w:customStyle="1" w:styleId="PlainTable4">
    <w:name w:val="PlainTable4"/>
    <w:basedOn w:val="Normal"/>
    <w:next w:val="Normal"/>
    <w:pPr>
      <w:spacing w:after="240"/>
    </w:pPr>
  </w:style>
  <w:style w:type="paragraph" w:styleId="Header">
    <w:name w:val="header"/>
    <w:basedOn w:val="Normal"/>
    <w:next w:val="Normal"/>
    <w:rPr>
      <w:b/>
    </w:rPr>
  </w:style>
  <w:style w:type="paragraph" w:customStyle="1" w:styleId="Subheader1">
    <w:name w:val="Subheader1"/>
    <w:basedOn w:val="Normal"/>
    <w:next w:val="Normal"/>
    <w:rPr>
      <w:b/>
    </w:rPr>
  </w:style>
  <w:style w:type="paragraph" w:customStyle="1" w:styleId="Subheader2">
    <w:name w:val="Subheader2"/>
    <w:basedOn w:val="Normal"/>
    <w:next w:val="Normal"/>
    <w:rPr>
      <w:b/>
    </w:rPr>
  </w:style>
  <w:style w:type="paragraph" w:customStyle="1" w:styleId="Heading1">
    <w:name w:val="Heading1"/>
    <w:basedOn w:val="Normal"/>
    <w:next w:val="Normal"/>
    <w:pPr>
      <w:spacing w:before="160"/>
      <w:ind w:left="720" w:hanging="720"/>
    </w:pPr>
  </w:style>
  <w:style w:type="paragraph" w:customStyle="1" w:styleId="Heading2">
    <w:name w:val="Heading2"/>
    <w:basedOn w:val="Normal"/>
    <w:next w:val="Normal"/>
    <w:pPr>
      <w:spacing w:before="160"/>
      <w:ind w:left="1440" w:hanging="720"/>
    </w:pPr>
  </w:style>
  <w:style w:type="paragraph" w:customStyle="1" w:styleId="Heading3">
    <w:name w:val="Heading3"/>
    <w:basedOn w:val="Normal"/>
    <w:next w:val="Normal"/>
    <w:pPr>
      <w:spacing w:before="160"/>
      <w:ind w:left="1440" w:hanging="720"/>
    </w:pPr>
  </w:style>
  <w:style w:type="paragraph" w:customStyle="1" w:styleId="Heading4">
    <w:name w:val="Heading4"/>
    <w:basedOn w:val="Normal"/>
    <w:next w:val="Normal"/>
    <w:pPr>
      <w:spacing w:before="160"/>
      <w:ind w:left="2160" w:hanging="720"/>
    </w:pPr>
  </w:style>
  <w:style w:type="paragraph" w:customStyle="1" w:styleId="Body1">
    <w:name w:val="Body1"/>
    <w:next w:val="Normal"/>
    <w:pPr>
      <w:spacing w:line="276" w:lineRule="auto"/>
      <w:ind w:left="720"/>
    </w:pPr>
    <w:rPr>
      <w:rFonts w:ascii="Verdana" w:eastAsia="Verdana" w:hAnsi="Verdana" w:cs="Verdana"/>
      <w:color w:val="000000"/>
    </w:rPr>
  </w:style>
  <w:style w:type="paragraph" w:customStyle="1" w:styleId="Body2">
    <w:name w:val="Body2"/>
    <w:next w:val="Normal"/>
    <w:pPr>
      <w:spacing w:line="276" w:lineRule="auto"/>
      <w:ind w:left="1440"/>
    </w:pPr>
    <w:rPr>
      <w:rFonts w:ascii="Verdana" w:eastAsia="Verdana" w:hAnsi="Verdana" w:cs="Verdana"/>
      <w:color w:val="000000"/>
    </w:rPr>
  </w:style>
  <w:style w:type="paragraph" w:customStyle="1" w:styleId="Body3">
    <w:name w:val="Body3"/>
    <w:next w:val="Normal"/>
    <w:pPr>
      <w:spacing w:line="276" w:lineRule="auto"/>
      <w:ind w:left="1440"/>
    </w:pPr>
    <w:rPr>
      <w:rFonts w:ascii="Verdana" w:eastAsia="Verdana" w:hAnsi="Verdana" w:cs="Verdana"/>
      <w:color w:val="000000"/>
    </w:rPr>
  </w:style>
  <w:style w:type="paragraph" w:customStyle="1" w:styleId="IndentedBody1">
    <w:name w:val="IndentedBody1"/>
    <w:next w:val="Normal"/>
    <w:pPr>
      <w:spacing w:line="276" w:lineRule="auto"/>
      <w:ind w:left="1440"/>
    </w:pPr>
    <w:rPr>
      <w:rFonts w:ascii="Verdana" w:eastAsia="Verdana" w:hAnsi="Verdana" w:cs="Verdana"/>
      <w:color w:val="000000"/>
    </w:rPr>
  </w:style>
  <w:style w:type="paragraph" w:customStyle="1" w:styleId="IndentedBody2">
    <w:name w:val="IndentedBody2"/>
    <w:next w:val="Normal"/>
    <w:pPr>
      <w:spacing w:line="276" w:lineRule="auto"/>
      <w:ind w:left="1440"/>
    </w:pPr>
    <w:rPr>
      <w:rFonts w:ascii="Verdana" w:eastAsia="Verdana" w:hAnsi="Verdana" w:cs="Verdana"/>
      <w:color w:val="000000"/>
    </w:rPr>
  </w:style>
  <w:style w:type="paragraph" w:customStyle="1" w:styleId="IndentedBody3">
    <w:name w:val="IndentedBody3"/>
    <w:next w:val="Normal"/>
    <w:pPr>
      <w:spacing w:line="276" w:lineRule="auto"/>
      <w:ind w:left="2160"/>
    </w:pPr>
    <w:rPr>
      <w:rFonts w:ascii="Verdana" w:eastAsia="Verdana" w:hAnsi="Verdana" w:cs="Verdana"/>
      <w:color w:val="000000"/>
    </w:rPr>
  </w:style>
  <w:style w:type="paragraph" w:customStyle="1" w:styleId="ItalicizedBody1">
    <w:name w:val="ItalicizedBody1"/>
    <w:next w:val="Normal"/>
    <w:pPr>
      <w:spacing w:line="276" w:lineRule="auto"/>
      <w:ind w:left="720"/>
    </w:pPr>
    <w:rPr>
      <w:rFonts w:ascii="Verdana" w:eastAsia="Verdana" w:hAnsi="Verdana" w:cs="Verdana"/>
      <w:i/>
      <w:color w:val="000000"/>
    </w:rPr>
  </w:style>
  <w:style w:type="paragraph" w:customStyle="1" w:styleId="ItalicizedBody2">
    <w:name w:val="ItalicizedBody2"/>
    <w:next w:val="Normal"/>
    <w:pPr>
      <w:spacing w:line="276" w:lineRule="auto"/>
      <w:ind w:left="1440"/>
    </w:pPr>
    <w:rPr>
      <w:rFonts w:ascii="Verdana" w:eastAsia="Verdana" w:hAnsi="Verdana" w:cs="Verdana"/>
      <w:i/>
      <w:color w:val="000000"/>
    </w:rPr>
  </w:style>
  <w:style w:type="paragraph" w:customStyle="1" w:styleId="ItalicizedBody3">
    <w:name w:val="ItalicizedBody3"/>
    <w:next w:val="Normal"/>
    <w:pPr>
      <w:spacing w:line="276" w:lineRule="auto"/>
      <w:ind w:left="1440"/>
    </w:pPr>
    <w:rPr>
      <w:rFonts w:ascii="Verdana" w:eastAsia="Verdana" w:hAnsi="Verdana" w:cs="Verdana"/>
      <w:i/>
      <w:color w:val="000000"/>
    </w:rPr>
  </w:style>
  <w:style w:type="paragraph" w:customStyle="1" w:styleId="ItalicizedIndentedBody1">
    <w:name w:val="ItalicizedIndentedBody1"/>
    <w:next w:val="Normal"/>
    <w:pPr>
      <w:spacing w:line="276" w:lineRule="auto"/>
      <w:ind w:left="1440"/>
    </w:pPr>
    <w:rPr>
      <w:rFonts w:ascii="Verdana" w:eastAsia="Verdana" w:hAnsi="Verdana" w:cs="Verdana"/>
      <w:i/>
      <w:color w:val="000000"/>
    </w:rPr>
  </w:style>
  <w:style w:type="paragraph" w:customStyle="1" w:styleId="ItalicizedIndentedBody2">
    <w:name w:val="ItalicizedIndentedBody2"/>
    <w:next w:val="Normal"/>
    <w:pPr>
      <w:spacing w:line="276" w:lineRule="auto"/>
      <w:ind w:left="1440"/>
    </w:pPr>
    <w:rPr>
      <w:rFonts w:ascii="Verdana" w:eastAsia="Verdana" w:hAnsi="Verdana" w:cs="Verdana"/>
      <w:i/>
      <w:color w:val="000000"/>
    </w:rPr>
  </w:style>
  <w:style w:type="paragraph" w:customStyle="1" w:styleId="ItalicizedIndentedBody3">
    <w:name w:val="ItalicizedIndentedBody3"/>
    <w:next w:val="Normal"/>
    <w:pPr>
      <w:spacing w:line="276" w:lineRule="auto"/>
      <w:ind w:left="2160"/>
    </w:pPr>
    <w:rPr>
      <w:rFonts w:ascii="Verdana" w:eastAsia="Verdana" w:hAnsi="Verdana" w:cs="Verdana"/>
      <w:i/>
      <w:color w:val="000000"/>
    </w:rPr>
  </w:style>
  <w:style w:type="paragraph" w:customStyle="1" w:styleId="Body4">
    <w:name w:val="Body4"/>
    <w:next w:val="Normal"/>
    <w:pPr>
      <w:spacing w:line="276" w:lineRule="auto"/>
      <w:ind w:left="2160"/>
    </w:pPr>
    <w:rPr>
      <w:rFonts w:ascii="Verdana" w:eastAsia="Verdana" w:hAnsi="Verdana" w:cs="Verdana"/>
      <w:color w:val="000000"/>
    </w:rPr>
  </w:style>
  <w:style w:type="paragraph" w:customStyle="1" w:styleId="IndentedBody4">
    <w:name w:val="IndentedBody4"/>
    <w:next w:val="Normal"/>
    <w:pPr>
      <w:spacing w:line="276" w:lineRule="auto"/>
      <w:ind w:left="2160"/>
    </w:pPr>
    <w:rPr>
      <w:rFonts w:ascii="Verdana" w:eastAsia="Verdana" w:hAnsi="Verdana" w:cs="Verdana"/>
      <w:color w:val="000000"/>
    </w:rPr>
  </w:style>
  <w:style w:type="paragraph" w:customStyle="1" w:styleId="ItalicizedBody4">
    <w:name w:val="ItalicizedBody4"/>
    <w:next w:val="Normal"/>
    <w:pPr>
      <w:spacing w:line="276" w:lineRule="auto"/>
      <w:ind w:left="2160"/>
    </w:pPr>
    <w:rPr>
      <w:rFonts w:ascii="Verdana" w:eastAsia="Verdana" w:hAnsi="Verdana" w:cs="Verdana"/>
      <w:i/>
      <w:color w:val="000000"/>
    </w:rPr>
  </w:style>
  <w:style w:type="paragraph" w:customStyle="1" w:styleId="ItalicizedIndentedBody4">
    <w:name w:val="ItalicizedIndentedBody4"/>
    <w:next w:val="Normal"/>
    <w:pPr>
      <w:spacing w:line="276" w:lineRule="auto"/>
      <w:ind w:left="2160"/>
    </w:pPr>
    <w:rPr>
      <w:rFonts w:ascii="Verdana" w:eastAsia="Verdana" w:hAnsi="Verdana" w:cs="Verdana"/>
      <w:i/>
      <w:color w:val="000000"/>
    </w:rPr>
  </w:style>
  <w:style w:type="paragraph" w:customStyle="1" w:styleId="ListParagraph">
    <w:name w:val="ListParagraph"/>
    <w:next w:val="Normal"/>
    <w:pPr>
      <w:spacing w:line="276" w:lineRule="auto"/>
      <w:ind w:left="720"/>
    </w:pPr>
    <w:rPr>
      <w:rFonts w:ascii="Verdana" w:eastAsia="Verdana" w:hAnsi="Verdana" w:cs="Verdana"/>
      <w:color w:val="000000"/>
    </w:rPr>
  </w:style>
  <w:style w:type="paragraph" w:styleId="Signature">
    <w:name w:val="Signature"/>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eSCRIBE Minutes Content Type" ma:contentTypeID="0x0101002487DA1945564D28853C62D38225DC39002C27605B8B54BE4F9717C49A1DDB0961" ma:contentTypeVersion="2" ma:contentTypeDescription="eSCRIBE Minutes Content Type" ma:contentTypeScope="" ma:versionID="c5351d79705334c25933fbb8c6aae082">
  <xsd:schema xmlns:xsd="http://www.w3.org/2001/XMLSchema" xmlns:xs="http://www.w3.org/2001/XMLSchema" xmlns:p="http://schemas.microsoft.com/office/2006/metadata/properties" xmlns:ns1="http://schemas.microsoft.com/sharepoint/v3" targetNamespace="http://schemas.microsoft.com/office/2006/metadata/properties" ma:root="true" ma:fieldsID="93c4b67998ca94ac86ce2b404d628f1f" ns1:_="">
    <xsd:import namespace="http://schemas.microsoft.com/sharepoint/v3"/>
    <xsd:element name="properties">
      <xsd:complexType>
        <xsd:sequence>
          <xsd:element name="documentManagement">
            <xsd:complexType>
              <xsd:all>
                <xsd:element ref="ns1:eSCRIBE_x0020_Meeting_x0020_Type_x0020_Name" minOccurs="0"/>
                <xsd:element ref="ns1:eSCRIBE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Meeting_x0020_Type_x0020_Name" ma:index="0" nillable="true" ma:displayName="eSCRIBE Meeting Type Name" ma:description="eSCRIBE Meeting Type Name" ma:internalName="eSCRIBE_x0020_Meeting_x0020_Type_x0020_Name">
      <xsd:simpleType>
        <xsd:restriction base="dms:Text"/>
      </xsd:simpleType>
    </xsd:element>
    <xsd:element name="eSCRIBE_x0020_Document_x0020_Type" ma:index="1" nillable="true" ma:displayName="eSCRIBE Document Type" ma:default="" ma:description="eSCRIBE Document Type" ma:internalName="eSCRIBE_x0020_Document_x0020_Type">
      <xsd:simpleType>
        <xsd:restriction base="dms:Choice">
          <xsd:enumeration value="None"/>
          <xsd:enumeration value="Agenda"/>
          <xsd:enumeration value="Addendum"/>
          <xsd:enumeration value="Merged Agenda"/>
          <xsd:enumeration value="Post Agenda"/>
          <xsd:enumeration value="Resolutions"/>
          <xsd:enumeration value="PreMinutes"/>
          <xsd:enumeration value="PostMinutes"/>
          <xsd:enumeration value="PreviewMinutes"/>
          <xsd:enumeration value="Cover Pa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RIBE_x0020_Meeting_x0020_Type_x0020_Name xmlns="http://schemas.microsoft.com/sharepoint/v3">LAND BANK MEETING</eSCRIBE_x0020_Meeting_x0020_Type_x0020_Name>
    <eSCRIBE_x0020_Document_x0020_Type xmlns="http://schemas.microsoft.com/sharepoint/v3">PreMinutes</eSCRIBE_x0020_Document_x0020_Type>
  </documentManagement>
</p:properties>
</file>

<file path=customXml/itemProps1.xml><?xml version="1.0" encoding="utf-8"?>
<ds:datastoreItem xmlns:ds="http://schemas.openxmlformats.org/officeDocument/2006/customXml" ds:itemID="{4F5D914B-BDDF-4BAD-B5AF-59DA5A57C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F165-8309-45EC-A7A3-E7BCA0B972E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cp:lastModifiedBy>Gray, Angel</cp:lastModifiedBy>
  <cp:revision>5</cp:revision>
  <cp:lastPrinted>2025-11-05T16:38:00Z</cp:lastPrinted>
  <dcterms:created xsi:type="dcterms:W3CDTF">2025-11-05T16:40:00Z</dcterms:created>
  <dcterms:modified xsi:type="dcterms:W3CDTF">2025-11-25T21:56:00Z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ntDate">
    <vt:filetime>2025-11-05T16:37:44Z</vt:filetime>
  </property>
  <property fmtid="{D5CDD505-2E9C-101B-9397-08002B2CF9AE}" pid="3" name="ContentTypeId">
    <vt:lpwstr>0x0101002487DA1945564D28853C62D38225DC39002C27605B8B54BE4F9717C49A1DDB0961</vt:lpwstr>
  </property>
  <property fmtid="{D5CDD505-2E9C-101B-9397-08002B2CF9AE}" pid="4" name="Publish Participants">
    <vt:lpwstr>No</vt:lpwstr>
  </property>
  <property fmtid="{D5CDD505-2E9C-101B-9397-08002B2CF9AE}" pid="5" name="Approved">
    <vt:lpwstr>No</vt:lpwstr>
  </property>
  <property fmtid="{D5CDD505-2E9C-101B-9397-08002B2CF9AE}" pid="6" name="GrammarlyDocumentId">
    <vt:lpwstr>db662aa2-7db5-43a1-a5cb-af4970de2f46</vt:lpwstr>
  </property>
</Properties>
</file>